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E7" w:rsidRDefault="002A741B" w:rsidP="002A741B">
      <w:pPr>
        <w:pStyle w:val="Titolo2"/>
        <w:spacing w:after="120"/>
        <w:jc w:val="center"/>
        <w:rPr>
          <w:color w:val="262626" w:themeColor="text1" w:themeTint="D9"/>
        </w:rPr>
      </w:pPr>
      <w:r w:rsidRPr="002A741B">
        <w:rPr>
          <w:color w:val="262626" w:themeColor="text1" w:themeTint="D9"/>
        </w:rPr>
        <w:t>Aspetti di sicurezza delle infrastrutture informatiche della P.A.</w:t>
      </w:r>
    </w:p>
    <w:p w:rsidR="002A741B" w:rsidRPr="002A741B" w:rsidRDefault="002A741B" w:rsidP="002A741B">
      <w:pPr>
        <w:jc w:val="center"/>
        <w:rPr>
          <w:b/>
          <w:color w:val="404040" w:themeColor="text1" w:themeTint="BF"/>
          <w:sz w:val="24"/>
          <w:szCs w:val="24"/>
          <w:u w:val="single"/>
        </w:rPr>
      </w:pPr>
      <w:r w:rsidRPr="002A741B">
        <w:rPr>
          <w:b/>
          <w:color w:val="404040" w:themeColor="text1" w:themeTint="BF"/>
          <w:sz w:val="24"/>
          <w:szCs w:val="24"/>
          <w:u w:val="single"/>
        </w:rPr>
        <w:t>A B S T R A C T</w:t>
      </w:r>
    </w:p>
    <w:p w:rsidR="002A741B" w:rsidRDefault="002A741B" w:rsidP="00E0740D">
      <w:pPr>
        <w:spacing w:after="120"/>
        <w:jc w:val="both"/>
        <w:rPr>
          <w:rFonts w:eastAsia="Arial Unicode MS"/>
          <w:u w:color="000000"/>
        </w:rPr>
      </w:pPr>
      <w:r w:rsidRPr="009508D6">
        <w:rPr>
          <w:rFonts w:eastAsia="Arial Unicode MS"/>
          <w:u w:color="000000"/>
        </w:rPr>
        <w:t xml:space="preserve">Nell’attuale contesto di rapidissima evoluzione tecnologica, i sistemi informatici e di comunicazione rappresentano un fattore sempre più cruciale per la crescita del Paese. Le grandi opportunità offerte da questa evoluzione si accompagnano, </w:t>
      </w:r>
      <w:r>
        <w:rPr>
          <w:rFonts w:eastAsia="Arial Unicode MS"/>
          <w:u w:color="000000"/>
        </w:rPr>
        <w:t>però</w:t>
      </w:r>
      <w:r w:rsidRPr="009508D6">
        <w:rPr>
          <w:rFonts w:eastAsia="Arial Unicode MS"/>
          <w:u w:color="000000"/>
        </w:rPr>
        <w:t xml:space="preserve">, a sempre maggiori rischi di vulnerabilità dei sistemi informatici, per i quali, spesso, si sottovalutano gli aspetti di </w:t>
      </w:r>
      <w:r w:rsidR="00E0740D">
        <w:rPr>
          <w:rFonts w:eastAsia="Arial Unicode MS"/>
          <w:u w:color="000000"/>
        </w:rPr>
        <w:t>protezione</w:t>
      </w:r>
      <w:r w:rsidRPr="009508D6">
        <w:rPr>
          <w:rFonts w:eastAsia="Arial Unicode MS"/>
          <w:u w:color="000000"/>
        </w:rPr>
        <w:t xml:space="preserve"> necessari.</w:t>
      </w:r>
    </w:p>
    <w:p w:rsidR="0072232D" w:rsidRDefault="002A741B" w:rsidP="00E0740D">
      <w:pPr>
        <w:spacing w:after="120"/>
        <w:jc w:val="both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Anche l</w:t>
      </w:r>
      <w:r w:rsidRPr="009508D6">
        <w:rPr>
          <w:rFonts w:eastAsia="Arial Unicode MS"/>
          <w:u w:color="000000"/>
        </w:rPr>
        <w:t>a Pubblica Amministrazione</w:t>
      </w:r>
      <w:r>
        <w:rPr>
          <w:rFonts w:eastAsia="Arial Unicode MS"/>
          <w:u w:color="000000"/>
        </w:rPr>
        <w:t xml:space="preserve"> </w:t>
      </w:r>
      <w:r w:rsidRPr="009508D6">
        <w:rPr>
          <w:rFonts w:eastAsia="Arial Unicode MS"/>
          <w:u w:color="000000"/>
        </w:rPr>
        <w:t>sta operando su vari fronti per l’adeguamento tecnologico del</w:t>
      </w:r>
      <w:r w:rsidR="0072232D">
        <w:rPr>
          <w:rFonts w:eastAsia="Arial Unicode MS"/>
          <w:u w:color="000000"/>
        </w:rPr>
        <w:t>le</w:t>
      </w:r>
      <w:r w:rsidRPr="009508D6">
        <w:rPr>
          <w:rFonts w:eastAsia="Arial Unicode MS"/>
          <w:u w:color="000000"/>
        </w:rPr>
        <w:t xml:space="preserve"> propri</w:t>
      </w:r>
      <w:r w:rsidR="0072232D">
        <w:rPr>
          <w:rFonts w:eastAsia="Arial Unicode MS"/>
          <w:u w:color="000000"/>
        </w:rPr>
        <w:t>e</w:t>
      </w:r>
      <w:r w:rsidRPr="009508D6">
        <w:rPr>
          <w:rFonts w:eastAsia="Arial Unicode MS"/>
          <w:u w:color="000000"/>
        </w:rPr>
        <w:t xml:space="preserve"> </w:t>
      </w:r>
      <w:r w:rsidR="0072232D">
        <w:rPr>
          <w:rFonts w:eastAsia="Arial Unicode MS"/>
          <w:u w:color="000000"/>
        </w:rPr>
        <w:t>infrastrutture informatiche</w:t>
      </w:r>
      <w:r w:rsidR="005766B6">
        <w:rPr>
          <w:rFonts w:eastAsia="Arial Unicode MS"/>
          <w:u w:color="000000"/>
        </w:rPr>
        <w:t>, attraverso un percorso di</w:t>
      </w:r>
      <w:r>
        <w:rPr>
          <w:rFonts w:eastAsia="Arial Unicode MS"/>
          <w:u w:color="000000"/>
        </w:rPr>
        <w:t xml:space="preserve"> razionalizzazione delle risorse e reingegnerizzazione dei processi, soprattutto in un’ottica di maggiore sicurezza </w:t>
      </w:r>
      <w:r w:rsidR="0072232D">
        <w:rPr>
          <w:rFonts w:eastAsia="Arial Unicode MS"/>
          <w:u w:color="000000"/>
        </w:rPr>
        <w:t>e resilienza dei sistemi</w:t>
      </w:r>
      <w:r w:rsidR="005766B6">
        <w:rPr>
          <w:rFonts w:eastAsia="Arial Unicode MS"/>
          <w:u w:color="000000"/>
        </w:rPr>
        <w:t>.</w:t>
      </w:r>
      <w:r w:rsidR="0072232D">
        <w:rPr>
          <w:rFonts w:eastAsia="Arial Unicode MS"/>
          <w:u w:color="000000"/>
        </w:rPr>
        <w:t xml:space="preserve"> </w:t>
      </w:r>
    </w:p>
    <w:p w:rsidR="002A741B" w:rsidRDefault="0072232D" w:rsidP="00E0740D">
      <w:pPr>
        <w:spacing w:after="120"/>
        <w:jc w:val="both"/>
        <w:rPr>
          <w:rFonts w:eastAsia="BatangChe"/>
        </w:rPr>
      </w:pPr>
      <w:r>
        <w:rPr>
          <w:rFonts w:eastAsia="Arial Unicode MS"/>
          <w:u w:color="000000"/>
        </w:rPr>
        <w:t xml:space="preserve">La crescita dell’informatica nella Pubblica Amministrazione è avvenuta, negli anni, in maniera disorganica. E’ stata </w:t>
      </w:r>
      <w:r>
        <w:rPr>
          <w:rFonts w:eastAsia="BatangChe"/>
        </w:rPr>
        <w:t xml:space="preserve">spesso frutto delle politiche di </w:t>
      </w:r>
      <w:r w:rsidRPr="0059412E">
        <w:rPr>
          <w:rFonts w:eastAsia="BatangChe"/>
          <w:i/>
        </w:rPr>
        <w:t>marketing</w:t>
      </w:r>
      <w:r>
        <w:rPr>
          <w:rFonts w:eastAsia="BatangChe"/>
        </w:rPr>
        <w:t xml:space="preserve"> delle aziende, </w:t>
      </w:r>
      <w:r>
        <w:rPr>
          <w:rFonts w:eastAsia="BatangChe"/>
        </w:rPr>
        <w:t>piuttosto c</w:t>
      </w:r>
      <w:r>
        <w:rPr>
          <w:rFonts w:eastAsia="BatangChe"/>
        </w:rPr>
        <w:t xml:space="preserve">he delle reali esigenze degli enti pubblici, </w:t>
      </w:r>
      <w:r>
        <w:rPr>
          <w:rFonts w:eastAsia="BatangChe"/>
        </w:rPr>
        <w:t>ed</w:t>
      </w:r>
      <w:r>
        <w:rPr>
          <w:rFonts w:eastAsia="BatangChe"/>
        </w:rPr>
        <w:t xml:space="preserve"> ha determinato un’elevata frammentarietà a scapito dei necessari elementi di robustezza e stabilità</w:t>
      </w:r>
      <w:r>
        <w:rPr>
          <w:rFonts w:eastAsia="BatangChe"/>
        </w:rPr>
        <w:t xml:space="preserve">. </w:t>
      </w:r>
      <w:r w:rsidRPr="005146B7">
        <w:rPr>
          <w:rFonts w:eastAsia="BatangChe"/>
        </w:rPr>
        <w:t xml:space="preserve">E così, mentre si è riusciti, tutto sommato, a dare delle risposte in termini di fornitura di servizi ai cittadini </w:t>
      </w:r>
      <w:r>
        <w:rPr>
          <w:rFonts w:eastAsia="BatangChe"/>
        </w:rPr>
        <w:t>sempre più automatizzati</w:t>
      </w:r>
      <w:r w:rsidRPr="005146B7">
        <w:rPr>
          <w:rFonts w:eastAsia="BatangChe"/>
        </w:rPr>
        <w:t xml:space="preserve">, al contrario non si è attuato quel processo di necessaria pianificazione e razionalizzazione delle risorse </w:t>
      </w:r>
      <w:r w:rsidRPr="0059412E">
        <w:rPr>
          <w:rFonts w:eastAsia="BatangChe"/>
          <w:i/>
        </w:rPr>
        <w:t>hardware</w:t>
      </w:r>
      <w:r w:rsidRPr="005146B7">
        <w:rPr>
          <w:rFonts w:eastAsia="BatangChe"/>
        </w:rPr>
        <w:t xml:space="preserve"> che avrebbe determinato maggiore efficienza operativa, standardizzazione delle procedure e riduzione dei </w:t>
      </w:r>
      <w:r>
        <w:rPr>
          <w:rFonts w:eastAsia="BatangChe"/>
        </w:rPr>
        <w:t>costi.</w:t>
      </w:r>
    </w:p>
    <w:p w:rsidR="0072232D" w:rsidRDefault="0072232D" w:rsidP="00E0740D">
      <w:pPr>
        <w:spacing w:after="120"/>
        <w:jc w:val="both"/>
        <w:rPr>
          <w:rFonts w:eastAsia="BatangChe"/>
        </w:rPr>
      </w:pPr>
      <w:r w:rsidRPr="00CF14D6">
        <w:rPr>
          <w:rFonts w:eastAsia="BatangChe"/>
        </w:rPr>
        <w:t>L’inefficienza e la stratificazione tecnologica prodotta da uno scenario del genere sono evidenti. Si pensi alle tante funzioni duplicate, alla ridondanza dei servizi di gestione, al sotto-utilizzo delle risorse informatiche, alla dispersione di spazi fisici, ai consumi energetici necessari per alimentare gli apparati, in particolar modo quelli relativi al condizionamento, alla frammentazione dei contratti con i fornitori che riduce fortemente il potere negoziale e le economie di scala</w:t>
      </w:r>
      <w:r w:rsidR="00937195">
        <w:rPr>
          <w:rFonts w:eastAsia="BatangChe"/>
        </w:rPr>
        <w:t>.</w:t>
      </w:r>
    </w:p>
    <w:p w:rsidR="00937195" w:rsidRDefault="00937195" w:rsidP="00E0740D">
      <w:pPr>
        <w:spacing w:after="120"/>
        <w:jc w:val="both"/>
        <w:rPr>
          <w:rFonts w:eastAsia="BatangChe"/>
        </w:rPr>
      </w:pPr>
      <w:r>
        <w:rPr>
          <w:rFonts w:eastAsia="BatangChe"/>
        </w:rPr>
        <w:t xml:space="preserve">Anche un recente studio del </w:t>
      </w:r>
      <w:r w:rsidRPr="00AA2096">
        <w:rPr>
          <w:rFonts w:eastAsia="BatangChe"/>
        </w:rPr>
        <w:t xml:space="preserve">Centro di Ricerca in Cyber Intelligence e Information Security dell’Università “La Sapienza”, in collaborazione con </w:t>
      </w:r>
      <w:r>
        <w:rPr>
          <w:rFonts w:eastAsia="BatangChe"/>
        </w:rPr>
        <w:t>L’Agenzia per l’Italia Digitale (</w:t>
      </w:r>
      <w:proofErr w:type="spellStart"/>
      <w:r>
        <w:rPr>
          <w:rFonts w:eastAsia="BatangChe"/>
        </w:rPr>
        <w:t>AgID</w:t>
      </w:r>
      <w:proofErr w:type="spellEnd"/>
      <w:r>
        <w:rPr>
          <w:rFonts w:eastAsia="BatangChe"/>
        </w:rPr>
        <w:t>)</w:t>
      </w:r>
      <w:r>
        <w:rPr>
          <w:rFonts w:eastAsia="BatangChe"/>
        </w:rPr>
        <w:t xml:space="preserve">, </w:t>
      </w:r>
      <w:r w:rsidRPr="00AA2096">
        <w:rPr>
          <w:rFonts w:eastAsia="BatangChe"/>
        </w:rPr>
        <w:t>volt</w:t>
      </w:r>
      <w:r>
        <w:rPr>
          <w:rFonts w:eastAsia="BatangChe"/>
        </w:rPr>
        <w:t>o</w:t>
      </w:r>
      <w:r w:rsidRPr="00AA2096">
        <w:rPr>
          <w:rFonts w:eastAsia="BatangChe"/>
        </w:rPr>
        <w:t xml:space="preserve"> a capire </w:t>
      </w:r>
      <w:r>
        <w:rPr>
          <w:rFonts w:eastAsia="BatangChe"/>
        </w:rPr>
        <w:t>il livello di</w:t>
      </w:r>
      <w:r w:rsidRPr="00AA2096">
        <w:rPr>
          <w:rFonts w:eastAsia="BatangChe"/>
        </w:rPr>
        <w:t xml:space="preserve"> consapevolezza della minaccia cibernetica e l’attuale capacità difensiva della PA Italiana</w:t>
      </w:r>
      <w:r>
        <w:rPr>
          <w:rFonts w:eastAsia="BatangChe"/>
        </w:rPr>
        <w:t>,</w:t>
      </w:r>
      <w:r w:rsidRPr="00AA2096">
        <w:rPr>
          <w:rFonts w:eastAsia="BatangChe"/>
        </w:rPr>
        <w:t xml:space="preserve"> </w:t>
      </w:r>
      <w:r>
        <w:rPr>
          <w:rFonts w:eastAsia="BatangChe"/>
        </w:rPr>
        <w:t>ha evidenziato una situazione di estrema frammentazione e di sostanziale impreparazione in termini di sicurezza cibernetica.</w:t>
      </w:r>
    </w:p>
    <w:p w:rsidR="003B5BA9" w:rsidRDefault="003B5BA9" w:rsidP="00E0740D">
      <w:pPr>
        <w:spacing w:after="120"/>
        <w:jc w:val="both"/>
        <w:rPr>
          <w:lang w:eastAsia="it-IT"/>
        </w:rPr>
      </w:pPr>
      <w:r>
        <w:rPr>
          <w:rFonts w:eastAsia="BatangChe"/>
        </w:rPr>
        <w:t xml:space="preserve">La soluzione </w:t>
      </w:r>
      <w:r w:rsidR="00865CB7">
        <w:rPr>
          <w:rFonts w:eastAsia="BatangChe"/>
        </w:rPr>
        <w:t xml:space="preserve">individuata per migliorare la sicurezza del contesto infrastrutturale informatico pubblico è, senza dubbio, il suo “consolidamento” in pochi </w:t>
      </w:r>
      <w:r w:rsidR="00865CB7" w:rsidRPr="00865CB7">
        <w:rPr>
          <w:rFonts w:eastAsia="BatangChe"/>
          <w:i/>
        </w:rPr>
        <w:t>data center</w:t>
      </w:r>
      <w:r w:rsidR="00865CB7">
        <w:rPr>
          <w:rFonts w:eastAsia="BatangChe"/>
        </w:rPr>
        <w:t xml:space="preserve"> nazionali (espandibili), </w:t>
      </w:r>
      <w:r w:rsidR="00865CB7" w:rsidRPr="005A4442">
        <w:rPr>
          <w:rFonts w:eastAsia="Arial Unicode MS"/>
        </w:rPr>
        <w:t xml:space="preserve">in possesso di elevati livelli tecnologici, rigidi criteri di sicurezza logica e fisica, e con caratteristiche energetiche innovative ed </w:t>
      </w:r>
      <w:proofErr w:type="spellStart"/>
      <w:r w:rsidR="00865CB7" w:rsidRPr="005A4442">
        <w:rPr>
          <w:rFonts w:eastAsia="Arial Unicode MS"/>
        </w:rPr>
        <w:t>ambientalmente</w:t>
      </w:r>
      <w:proofErr w:type="spellEnd"/>
      <w:r w:rsidR="00865CB7" w:rsidRPr="005A4442">
        <w:rPr>
          <w:rFonts w:eastAsia="Arial Unicode MS"/>
        </w:rPr>
        <w:t xml:space="preserve"> sostenibili.</w:t>
      </w:r>
      <w:r w:rsidR="00865CB7">
        <w:rPr>
          <w:rFonts w:eastAsia="BatangChe"/>
        </w:rPr>
        <w:t xml:space="preserve"> </w:t>
      </w:r>
      <w:r w:rsidR="00865CB7" w:rsidRPr="00CF14D6">
        <w:rPr>
          <w:lang w:eastAsia="it-IT"/>
        </w:rPr>
        <w:t>I benefici che ne deriv</w:t>
      </w:r>
      <w:r w:rsidR="00865CB7">
        <w:rPr>
          <w:lang w:eastAsia="it-IT"/>
        </w:rPr>
        <w:t>erebbero</w:t>
      </w:r>
      <w:r w:rsidR="00865CB7" w:rsidRPr="00CF14D6">
        <w:rPr>
          <w:lang w:eastAsia="it-IT"/>
        </w:rPr>
        <w:t>, valutabili in termini di riduzione dei</w:t>
      </w:r>
      <w:r w:rsidR="00865CB7">
        <w:rPr>
          <w:lang w:eastAsia="it-IT"/>
        </w:rPr>
        <w:t xml:space="preserve"> </w:t>
      </w:r>
      <w:r w:rsidR="00865CB7" w:rsidRPr="00CF14D6">
        <w:rPr>
          <w:lang w:eastAsia="it-IT"/>
        </w:rPr>
        <w:t>costi, maggiore utilizzazione delle risorse, bilanciamento automatico</w:t>
      </w:r>
      <w:r w:rsidR="00865CB7">
        <w:rPr>
          <w:lang w:eastAsia="it-IT"/>
        </w:rPr>
        <w:t xml:space="preserve"> del loro impiego</w:t>
      </w:r>
      <w:r w:rsidR="00865CB7" w:rsidRPr="00CF14D6">
        <w:rPr>
          <w:lang w:eastAsia="it-IT"/>
        </w:rPr>
        <w:t>, alta affidabilità,</w:t>
      </w:r>
      <w:r w:rsidR="00865CB7">
        <w:rPr>
          <w:lang w:eastAsia="it-IT"/>
        </w:rPr>
        <w:t xml:space="preserve"> </w:t>
      </w:r>
      <w:r w:rsidR="00865CB7" w:rsidRPr="00CF14D6">
        <w:rPr>
          <w:lang w:eastAsia="it-IT"/>
        </w:rPr>
        <w:t>minori consumi energetici, semplificazione di gestione, sono evidenti.</w:t>
      </w:r>
      <w:r w:rsidR="000B7159">
        <w:rPr>
          <w:lang w:eastAsia="it-IT"/>
        </w:rPr>
        <w:t xml:space="preserve"> Inoltre si ridurrebbe la superficie di possibili attacchi cibernetici, con conseguenti </w:t>
      </w:r>
      <w:r w:rsidR="006B5775">
        <w:rPr>
          <w:lang w:eastAsia="it-IT"/>
        </w:rPr>
        <w:t>vantaggi in termini di sicurezza e resilienza</w:t>
      </w:r>
      <w:r w:rsidR="000B7159">
        <w:rPr>
          <w:lang w:eastAsia="it-IT"/>
        </w:rPr>
        <w:t>.</w:t>
      </w:r>
    </w:p>
    <w:p w:rsidR="000B7159" w:rsidRDefault="000B7159" w:rsidP="00E0740D">
      <w:pPr>
        <w:spacing w:after="120"/>
        <w:jc w:val="both"/>
        <w:rPr>
          <w:lang w:eastAsia="it-IT"/>
        </w:rPr>
      </w:pPr>
      <w:r>
        <w:rPr>
          <w:lang w:eastAsia="it-IT"/>
        </w:rPr>
        <w:t xml:space="preserve">Riguardo quest’ultima, </w:t>
      </w:r>
      <w:r w:rsidR="00E0740D">
        <w:rPr>
          <w:lang w:eastAsia="it-IT"/>
        </w:rPr>
        <w:t xml:space="preserve">al fine di realizzare un disegno architetturale solido ed efficiente, è </w:t>
      </w:r>
      <w:r w:rsidR="006B5775">
        <w:rPr>
          <w:lang w:eastAsia="it-IT"/>
        </w:rPr>
        <w:t>indispensabile</w:t>
      </w:r>
      <w:r>
        <w:rPr>
          <w:lang w:eastAsia="it-IT"/>
        </w:rPr>
        <w:t xml:space="preserve"> </w:t>
      </w:r>
      <w:r w:rsidR="006B5775">
        <w:rPr>
          <w:lang w:eastAsia="it-IT"/>
        </w:rPr>
        <w:t>l’</w:t>
      </w:r>
      <w:r>
        <w:rPr>
          <w:lang w:eastAsia="it-IT"/>
        </w:rPr>
        <w:t>implementa</w:t>
      </w:r>
      <w:r w:rsidR="006B5775">
        <w:rPr>
          <w:lang w:eastAsia="it-IT"/>
        </w:rPr>
        <w:t>zione di</w:t>
      </w:r>
      <w:r>
        <w:rPr>
          <w:lang w:eastAsia="it-IT"/>
        </w:rPr>
        <w:t xml:space="preserve"> un sistema per la gestione della continuità operativa dei servizi e per il loro ripristino in caso di disastro (così come anche previsto normativamente dall’art 50 bis del C.A.D.).</w:t>
      </w:r>
    </w:p>
    <w:p w:rsidR="002A741B" w:rsidRPr="002A741B" w:rsidRDefault="000B7159" w:rsidP="00E0740D">
      <w:pPr>
        <w:jc w:val="both"/>
      </w:pPr>
      <w:r>
        <w:rPr>
          <w:rFonts w:eastAsia="Arial Unicode MS"/>
        </w:rPr>
        <w:t>In tal modo si potrebbe dare vita ad</w:t>
      </w:r>
      <w:r w:rsidR="00865CB7" w:rsidRPr="000C3A42">
        <w:rPr>
          <w:rFonts w:eastAsia="Arial Unicode MS"/>
        </w:rPr>
        <w:t xml:space="preserve"> un </w:t>
      </w:r>
      <w:r w:rsidR="00865CB7" w:rsidRPr="000C3A42">
        <w:t>“ecosistema” digitale all’avanguardia</w:t>
      </w:r>
      <w:r w:rsidR="00865CB7">
        <w:t>,</w:t>
      </w:r>
      <w:r w:rsidR="00865CB7" w:rsidRPr="000C3A42">
        <w:t xml:space="preserve"> </w:t>
      </w:r>
      <w:r w:rsidR="00865CB7" w:rsidRPr="000C3A42">
        <w:rPr>
          <w:rFonts w:eastAsia="Arial Unicode MS"/>
        </w:rPr>
        <w:t>integrato e condiviso da più amministrazioni pubbliche</w:t>
      </w:r>
      <w:r w:rsidR="00865CB7" w:rsidRPr="000C3A42">
        <w:t>, magari basato su un’architettura di tipo “</w:t>
      </w:r>
      <w:proofErr w:type="spellStart"/>
      <w:r w:rsidR="00865CB7" w:rsidRPr="000C3A42">
        <w:rPr>
          <w:i/>
        </w:rPr>
        <w:t>cloud</w:t>
      </w:r>
      <w:proofErr w:type="spellEnd"/>
      <w:r w:rsidR="00865CB7" w:rsidRPr="000C3A42">
        <w:t>” privato, nel quale ciascuna Amministrazione, pur mantenendo la propria autonomia gestionale, possa fornire servizi in totale sicurezza. V</w:t>
      </w:r>
      <w:r w:rsidR="00865CB7" w:rsidRPr="000C3A42">
        <w:rPr>
          <w:rFonts w:eastAsia="Arial Unicode MS"/>
          <w:u w:color="000000"/>
        </w:rPr>
        <w:t xml:space="preserve">errebbe così agevolata la creazione di un importante “polo tecnologico nazionale”, nonché la possibilità di implementare una </w:t>
      </w:r>
      <w:proofErr w:type="spellStart"/>
      <w:r w:rsidR="00865CB7" w:rsidRPr="000C3A42">
        <w:rPr>
          <w:rFonts w:eastAsia="Arial Unicode MS"/>
          <w:i/>
          <w:u w:color="000000"/>
        </w:rPr>
        <w:t>cloud</w:t>
      </w:r>
      <w:proofErr w:type="spellEnd"/>
      <w:r w:rsidR="00865CB7" w:rsidRPr="000C3A42">
        <w:rPr>
          <w:rFonts w:eastAsia="Arial Unicode MS"/>
          <w:i/>
          <w:u w:color="000000"/>
        </w:rPr>
        <w:t xml:space="preserve"> community</w:t>
      </w:r>
      <w:r w:rsidR="00865CB7" w:rsidRPr="000C3A42">
        <w:rPr>
          <w:rFonts w:eastAsia="Arial Unicode MS"/>
          <w:u w:color="000000"/>
        </w:rPr>
        <w:t xml:space="preserve"> della Pubblica Amministrazione, per l’erogazione di servizi digitali sempre più innovativ</w:t>
      </w:r>
      <w:bookmarkStart w:id="0" w:name="_GoBack"/>
      <w:bookmarkEnd w:id="0"/>
      <w:r w:rsidR="00865CB7" w:rsidRPr="000C3A42">
        <w:rPr>
          <w:rFonts w:eastAsia="Arial Unicode MS"/>
          <w:u w:color="000000"/>
        </w:rPr>
        <w:t>i.</w:t>
      </w:r>
    </w:p>
    <w:sectPr w:rsidR="002A741B" w:rsidRPr="002A741B" w:rsidSect="002A741B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61" w:rsidRDefault="00EB1161" w:rsidP="002A741B">
      <w:pPr>
        <w:spacing w:after="0" w:line="240" w:lineRule="auto"/>
      </w:pPr>
      <w:r>
        <w:separator/>
      </w:r>
    </w:p>
  </w:endnote>
  <w:endnote w:type="continuationSeparator" w:id="0">
    <w:p w:rsidR="00EB1161" w:rsidRDefault="00EB1161" w:rsidP="002A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61" w:rsidRDefault="00EB1161" w:rsidP="002A741B">
      <w:pPr>
        <w:spacing w:after="0" w:line="240" w:lineRule="auto"/>
      </w:pPr>
      <w:r>
        <w:separator/>
      </w:r>
    </w:p>
  </w:footnote>
  <w:footnote w:type="continuationSeparator" w:id="0">
    <w:p w:rsidR="00EB1161" w:rsidRDefault="00EB1161" w:rsidP="002A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1B" w:rsidRDefault="002A741B">
    <w:pPr>
      <w:pStyle w:val="Intestazione"/>
    </w:pPr>
    <w:r>
      <w:t xml:space="preserve">Relatore: dott. Stefano </w:t>
    </w:r>
    <w:proofErr w:type="spellStart"/>
    <w:r>
      <w:t>Gaudini</w:t>
    </w:r>
    <w:proofErr w:type="spellEnd"/>
    <w:r>
      <w:tab/>
    </w:r>
    <w:r>
      <w:tab/>
      <w:t>Tutor: Prefetto Domenico Vulpiani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1B"/>
    <w:rsid w:val="000B7159"/>
    <w:rsid w:val="002A741B"/>
    <w:rsid w:val="00352EE7"/>
    <w:rsid w:val="003B5BA9"/>
    <w:rsid w:val="005766B6"/>
    <w:rsid w:val="006B5775"/>
    <w:rsid w:val="0072232D"/>
    <w:rsid w:val="00865CB7"/>
    <w:rsid w:val="00937195"/>
    <w:rsid w:val="00E0740D"/>
    <w:rsid w:val="00E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A7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A7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2A741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A7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41B"/>
  </w:style>
  <w:style w:type="paragraph" w:styleId="Pidipagina">
    <w:name w:val="footer"/>
    <w:basedOn w:val="Normale"/>
    <w:link w:val="PidipaginaCarattere"/>
    <w:uiPriority w:val="99"/>
    <w:unhideWhenUsed/>
    <w:rsid w:val="002A7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41B"/>
  </w:style>
  <w:style w:type="paragraph" w:customStyle="1" w:styleId="Body1">
    <w:name w:val="Body 1"/>
    <w:autoRedefine/>
    <w:rsid w:val="00865CB7"/>
    <w:pPr>
      <w:spacing w:after="0"/>
      <w:jc w:val="both"/>
      <w:outlineLvl w:val="0"/>
    </w:pPr>
    <w:rPr>
      <w:rFonts w:ascii="Calibri" w:eastAsia="Arial Unicode MS" w:hAnsi="Calibri" w:cs="Times New Roman"/>
      <w:color w:val="000000"/>
      <w:sz w:val="20"/>
      <w:szCs w:val="20"/>
      <w:u w:color="000000"/>
      <w:lang w:eastAsia="it-IT"/>
    </w:rPr>
  </w:style>
  <w:style w:type="paragraph" w:styleId="Testonotaapidipagina">
    <w:name w:val="footnote text"/>
    <w:basedOn w:val="Normale"/>
    <w:link w:val="TestonotaapidipaginaCarattere"/>
    <w:rsid w:val="00865CB7"/>
    <w:pPr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65CB7"/>
    <w:rPr>
      <w:rFonts w:ascii="Calibri" w:eastAsia="Times New Roman" w:hAnsi="Calibri" w:cs="Times New Roman"/>
      <w:sz w:val="20"/>
      <w:szCs w:val="20"/>
      <w:lang w:val="en-US"/>
    </w:rPr>
  </w:style>
  <w:style w:type="character" w:styleId="Rimandonotaapidipagina">
    <w:name w:val="footnote reference"/>
    <w:rsid w:val="00865CB7"/>
    <w:rPr>
      <w:vertAlign w:val="superscript"/>
    </w:rPr>
  </w:style>
  <w:style w:type="character" w:styleId="Enfasicorsivo">
    <w:name w:val="Emphasis"/>
    <w:uiPriority w:val="20"/>
    <w:qFormat/>
    <w:rsid w:val="00865C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A7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A7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2A741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A7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41B"/>
  </w:style>
  <w:style w:type="paragraph" w:styleId="Pidipagina">
    <w:name w:val="footer"/>
    <w:basedOn w:val="Normale"/>
    <w:link w:val="PidipaginaCarattere"/>
    <w:uiPriority w:val="99"/>
    <w:unhideWhenUsed/>
    <w:rsid w:val="002A7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41B"/>
  </w:style>
  <w:style w:type="paragraph" w:customStyle="1" w:styleId="Body1">
    <w:name w:val="Body 1"/>
    <w:autoRedefine/>
    <w:rsid w:val="00865CB7"/>
    <w:pPr>
      <w:spacing w:after="0"/>
      <w:jc w:val="both"/>
      <w:outlineLvl w:val="0"/>
    </w:pPr>
    <w:rPr>
      <w:rFonts w:ascii="Calibri" w:eastAsia="Arial Unicode MS" w:hAnsi="Calibri" w:cs="Times New Roman"/>
      <w:color w:val="000000"/>
      <w:sz w:val="20"/>
      <w:szCs w:val="20"/>
      <w:u w:color="000000"/>
      <w:lang w:eastAsia="it-IT"/>
    </w:rPr>
  </w:style>
  <w:style w:type="paragraph" w:styleId="Testonotaapidipagina">
    <w:name w:val="footnote text"/>
    <w:basedOn w:val="Normale"/>
    <w:link w:val="TestonotaapidipaginaCarattere"/>
    <w:rsid w:val="00865CB7"/>
    <w:pPr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65CB7"/>
    <w:rPr>
      <w:rFonts w:ascii="Calibri" w:eastAsia="Times New Roman" w:hAnsi="Calibri" w:cs="Times New Roman"/>
      <w:sz w:val="20"/>
      <w:szCs w:val="20"/>
      <w:lang w:val="en-US"/>
    </w:rPr>
  </w:style>
  <w:style w:type="character" w:styleId="Rimandonotaapidipagina">
    <w:name w:val="footnote reference"/>
    <w:rsid w:val="00865CB7"/>
    <w:rPr>
      <w:vertAlign w:val="superscript"/>
    </w:rPr>
  </w:style>
  <w:style w:type="character" w:styleId="Enfasicorsivo">
    <w:name w:val="Emphasis"/>
    <w:uiPriority w:val="20"/>
    <w:qFormat/>
    <w:rsid w:val="00865C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promozioni09.rm</dc:creator>
  <cp:lastModifiedBy>promozioni09.rm</cp:lastModifiedBy>
  <cp:revision>2</cp:revision>
  <dcterms:created xsi:type="dcterms:W3CDTF">2015-12-08T21:33:00Z</dcterms:created>
  <dcterms:modified xsi:type="dcterms:W3CDTF">2015-12-08T22:56:00Z</dcterms:modified>
</cp:coreProperties>
</file>